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592F" w14:textId="77777777" w:rsidR="00B375FD" w:rsidRPr="00B375FD" w:rsidRDefault="00B375FD" w:rsidP="00B375FD">
      <w:pPr>
        <w:spacing w:before="100" w:beforeAutospacing="1" w:after="200" w:line="276" w:lineRule="auto"/>
        <w:rPr>
          <w:rFonts w:ascii="Calibri" w:eastAsia="Calibri" w:hAnsi="Calibri" w:cs="Times New Roman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АННОТАЦИИ К РАБОЧЕЙ ПРОГРАММЕ ПО ХИМИИ 10-11 классы УМК О.С. Габриеляна (ФГОС ООО): </w:t>
      </w:r>
      <w:r w:rsidRPr="00B375FD">
        <w:rPr>
          <w:rFonts w:ascii="Calibri" w:eastAsia="Calibri" w:hAnsi="Calibri" w:cs="Times New Roman"/>
        </w:rPr>
        <w:t xml:space="preserve">Рабочая программа для обучающихся по химии 10-11 классов составлена на основе: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примерной рабочей программы разработанной на основе авторской программы </w:t>
      </w:r>
      <w:proofErr w:type="spellStart"/>
      <w:r w:rsidRPr="00B375FD">
        <w:rPr>
          <w:rFonts w:ascii="Calibri" w:eastAsia="Calibri" w:hAnsi="Calibri" w:cs="Times New Roman"/>
        </w:rPr>
        <w:t>О.С.Габриеляна</w:t>
      </w:r>
      <w:proofErr w:type="spellEnd"/>
      <w:r w:rsidRPr="00B375FD">
        <w:rPr>
          <w:rFonts w:ascii="Calibri" w:eastAsia="Calibri" w:hAnsi="Calibri" w:cs="Times New Roman"/>
        </w:rPr>
        <w:t xml:space="preserve">  для 10-11 классов общеобразовательных учреждений (базовый уровень)/ О.С. Габриелян .</w:t>
      </w:r>
    </w:p>
    <w:p w14:paraId="39C5363E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 (УМК)</w:t>
      </w:r>
    </w:p>
    <w:p w14:paraId="5DBEBE04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-Габриелян О.С. Химия. 10 класс. Базовый уровень. М.: «Дрофа» </w:t>
      </w:r>
    </w:p>
    <w:p w14:paraId="798C82F4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- Габриелян О.С. Химия. 11 класс. Базовый уровень. М.: «Дрофа»</w:t>
      </w:r>
    </w:p>
    <w:p w14:paraId="1E88D33D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(количество часов):</w:t>
      </w:r>
    </w:p>
    <w:p w14:paraId="021C83BC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10 класс- 2 часа в неделю, 68 часов в год</w:t>
      </w:r>
    </w:p>
    <w:p w14:paraId="1AF67C18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11 класс- 2 часа в неделю, 68 часов в год</w:t>
      </w:r>
    </w:p>
    <w:p w14:paraId="7D03726B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14:paraId="08497194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14:paraId="0496F43D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— используя для этого химические знания; </w:t>
      </w:r>
    </w:p>
    <w:p w14:paraId="2E2487DA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-приобретение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</w:p>
    <w:p w14:paraId="4A7C78CE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24336309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14:paraId="626B0ED5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14:paraId="4024F4EB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lastRenderedPageBreak/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64D4B8A8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FBCE457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90B93F" w14:textId="77777777" w:rsidR="00B375FD" w:rsidRPr="00B375FD" w:rsidRDefault="00B375FD" w:rsidP="00B375FD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14:paraId="771F5EFB" w14:textId="77777777" w:rsidR="00B375FD" w:rsidRPr="00B375FD" w:rsidRDefault="00B375FD" w:rsidP="00B375FD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B375FD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 результатов</w:t>
      </w:r>
      <w:r w:rsidRPr="00B375F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8BACC3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-в ценностно-ориентационной сфере —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осознание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14:paraId="4E6F65C4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-в трудовой сфере —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готовность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к осознанному выбору дальнейшей образовательной траектории или трудовой деятельности;</w:t>
      </w:r>
    </w:p>
    <w:p w14:paraId="22A0017F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-в познавательной (когнитивной, интеллектуальной) сфере —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управлять своей познавательной деятельностью,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готовность и способность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F663130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-в сфере сбережения здоровья —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 xml:space="preserve">принятие </w:t>
      </w:r>
      <w:r w:rsidRPr="00B375FD">
        <w:rPr>
          <w:rFonts w:ascii="Times New Roman" w:eastAsia="Calibri" w:hAnsi="Times New Roman" w:cs="Times New Roman"/>
          <w:sz w:val="24"/>
          <w:szCs w:val="24"/>
        </w:rPr>
        <w:t>и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 xml:space="preserve"> реализация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ценностей здорового и безопасного образа жизни,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неприятие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вредных привычек (курения, употребления алкоголя и наркотиков) на основе знаний о токсическом и наркотическом действии веществ;</w:t>
      </w:r>
    </w:p>
    <w:p w14:paraId="3E79E64A" w14:textId="77777777" w:rsidR="00B375FD" w:rsidRPr="00B375FD" w:rsidRDefault="00B375FD" w:rsidP="00B375FD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Метапредметными результатами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средней школы курса химии являются:</w:t>
      </w:r>
    </w:p>
    <w:p w14:paraId="6584756E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 xml:space="preserve">-использование 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умений и навыков различных видов познавательной деятельности,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применение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14:paraId="2599E0EB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-владение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</w:t>
      </w:r>
    </w:p>
    <w:p w14:paraId="1B5656B0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-познание </w:t>
      </w:r>
      <w:r w:rsidRPr="00B375FD">
        <w:rPr>
          <w:rFonts w:ascii="Times New Roman" w:eastAsia="Calibri" w:hAnsi="Times New Roman" w:cs="Times New Roman"/>
          <w:sz w:val="24"/>
          <w:szCs w:val="24"/>
        </w:rPr>
        <w:t>объектов окружающего мира от общего через особенное к единичному;</w:t>
      </w:r>
    </w:p>
    <w:p w14:paraId="5A486412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 xml:space="preserve">-умение </w:t>
      </w:r>
      <w:r w:rsidRPr="00B375FD">
        <w:rPr>
          <w:rFonts w:ascii="Times New Roman" w:eastAsia="Calibri" w:hAnsi="Times New Roman" w:cs="Times New Roman"/>
          <w:sz w:val="24"/>
          <w:szCs w:val="24"/>
        </w:rPr>
        <w:t>выдвигать идеи и определять средства, необходимые для их реализации;</w:t>
      </w:r>
    </w:p>
    <w:p w14:paraId="2633E0FB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-умение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14:paraId="2F4AB9E0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-использование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14:paraId="60C9A528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-умение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2D1E71E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-готовность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99C3FD8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-умение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A4A020F" w14:textId="77777777" w:rsidR="00B375FD" w:rsidRPr="00B375FD" w:rsidRDefault="00B375FD" w:rsidP="00B375FD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-владение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14:paraId="443DC2F4" w14:textId="77777777" w:rsidR="00B375FD" w:rsidRPr="00B375FD" w:rsidRDefault="00B375FD" w:rsidP="00B375FD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Предметными результатами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изучения химии на базовом уровне на ступени среднего общего образования являются:</w:t>
      </w:r>
    </w:p>
    <w:p w14:paraId="106CEBC0" w14:textId="77777777" w:rsidR="00B375FD" w:rsidRPr="00B375FD" w:rsidRDefault="00B375FD" w:rsidP="00B375FD">
      <w:pPr>
        <w:numPr>
          <w:ilvl w:val="0"/>
          <w:numId w:val="2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в познавательной сфере </w:t>
      </w:r>
    </w:p>
    <w:p w14:paraId="3D9CE7D0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 xml:space="preserve">знание </w:t>
      </w:r>
      <w:r w:rsidRPr="00B375FD">
        <w:rPr>
          <w:rFonts w:ascii="Times New Roman" w:eastAsia="Calibri" w:hAnsi="Times New Roman" w:cs="Times New Roman"/>
          <w:sz w:val="24"/>
          <w:szCs w:val="24"/>
        </w:rPr>
        <w:t>(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понимание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>) изученных понятий, законов и теорий;</w:t>
      </w:r>
    </w:p>
    <w:p w14:paraId="4775DFD8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описывать демонстрационные и самостоятельно проведённые эксперименты, используя для этого естественный (русский, родной) язык и язык химии;</w:t>
      </w:r>
    </w:p>
    <w:p w14:paraId="10192DAD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14:paraId="30F9EEE9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изученные классы неорганических и органических соединений, химические реакции;</w:t>
      </w:r>
    </w:p>
    <w:p w14:paraId="7F4F28CC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готовность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14:paraId="1ADD173E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умение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формулировать химические закономерности, прогнозировать свойства неизученных веществ по аналогии со свойствами изученных;</w:t>
      </w:r>
    </w:p>
    <w:p w14:paraId="2ED16630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поиск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источников химической информации, получение необходимой информации, её анализ, изготовление химического информационного продукта и его презентация;</w:t>
      </w:r>
    </w:p>
    <w:p w14:paraId="324A0FE9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ind w:left="-76"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владение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обязательными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электроотрицательности — для характеристики строения, состава и свойств атомов химических элементов </w:t>
      </w:r>
      <w:r w:rsidRPr="00B375F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375FD">
        <w:rPr>
          <w:rFonts w:ascii="Times New Roman" w:eastAsia="Calibri" w:hAnsi="Times New Roman" w:cs="Times New Roman"/>
          <w:sz w:val="24"/>
          <w:szCs w:val="24"/>
        </w:rPr>
        <w:t>—</w:t>
      </w:r>
      <w:r w:rsidRPr="00B375F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периодов и образованных ими простых и сложных веществ;</w:t>
      </w:r>
    </w:p>
    <w:p w14:paraId="5E513AA1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установление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14:paraId="6D431C49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моделирование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молекул неорганических и органических веществ;</w:t>
      </w:r>
    </w:p>
    <w:p w14:paraId="42A108A4" w14:textId="77777777" w:rsidR="00B375FD" w:rsidRPr="00B375FD" w:rsidRDefault="00B375FD" w:rsidP="00B375FD">
      <w:pPr>
        <w:numPr>
          <w:ilvl w:val="1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i/>
          <w:sz w:val="24"/>
          <w:szCs w:val="24"/>
        </w:rPr>
        <w:t>понимание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химической картины мира как неотъемлемой части целостной научной картины мира;</w:t>
      </w:r>
    </w:p>
    <w:p w14:paraId="36D5599D" w14:textId="77777777" w:rsidR="00B375FD" w:rsidRPr="00B375FD" w:rsidRDefault="00B375FD" w:rsidP="00B375FD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в ценностно-ориентационной сфере —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анализ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оценка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последствий для окружающей среды бытовой и производственной деятельности человека, связанной с производством и переработкой химических продуктов;</w:t>
      </w:r>
    </w:p>
    <w:p w14:paraId="31DBB44D" w14:textId="77777777" w:rsidR="00B375FD" w:rsidRPr="00B375FD" w:rsidRDefault="00B375FD" w:rsidP="00B375FD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в трудовой сфере —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 xml:space="preserve">проведение 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химического эксперимента;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</w:t>
      </w:r>
      <w:r w:rsidRPr="00B375FD">
        <w:rPr>
          <w:rFonts w:ascii="Times New Roman" w:eastAsia="Calibri" w:hAnsi="Times New Roman" w:cs="Times New Roman"/>
          <w:sz w:val="24"/>
          <w:szCs w:val="24"/>
        </w:rPr>
        <w:t>навыков учебной, проектно-исследовательской и творческой деятельности при выполнении индивидуального проекта по химии;</w:t>
      </w:r>
    </w:p>
    <w:p w14:paraId="54A0C6C3" w14:textId="77777777" w:rsidR="00B375FD" w:rsidRPr="00B375FD" w:rsidRDefault="00B375FD" w:rsidP="00B375FD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в сфере здорового образа жизни — </w:t>
      </w:r>
      <w:r w:rsidRPr="00B375FD">
        <w:rPr>
          <w:rFonts w:ascii="Times New Roman" w:eastAsia="Calibri" w:hAnsi="Times New Roman" w:cs="Times New Roman"/>
          <w:i/>
          <w:sz w:val="24"/>
          <w:szCs w:val="24"/>
        </w:rPr>
        <w:t>соблюдение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правил безопасного обращения с веществами, материалами; оказание первой помощи при отравлениях, ожогах и </w:t>
      </w:r>
      <w:r w:rsidRPr="00B375FD">
        <w:rPr>
          <w:rFonts w:ascii="Times New Roman" w:eastAsia="Calibri" w:hAnsi="Times New Roman" w:cs="Times New Roman"/>
          <w:sz w:val="24"/>
          <w:szCs w:val="24"/>
        </w:rPr>
        <w:lastRenderedPageBreak/>
        <w:t>травмах, полученных в результате нарушения правил техники безопасности при работе с веществами и лабораторным оборудованием.</w:t>
      </w:r>
    </w:p>
    <w:p w14:paraId="36F60A0C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17EC34B8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14:paraId="5BAF3FD3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14:paraId="6D305858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bCs/>
          <w:sz w:val="24"/>
          <w:szCs w:val="24"/>
        </w:rPr>
        <w:t>Тема 1</w:t>
      </w: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Теория строения органических соединений</w:t>
      </w:r>
    </w:p>
    <w:p w14:paraId="72BA07E0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 </w:t>
      </w:r>
      <w:r w:rsidRPr="00B375FD">
        <w:rPr>
          <w:rFonts w:ascii="Times New Roman" w:eastAsia="Calibri" w:hAnsi="Times New Roman" w:cs="Times New Roman"/>
          <w:sz w:val="24"/>
          <w:szCs w:val="24"/>
        </w:rPr>
        <w:t>Углеводороды и их природные источники</w:t>
      </w:r>
    </w:p>
    <w:p w14:paraId="65CD0965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 </w:t>
      </w:r>
      <w:r w:rsidRPr="00B375FD">
        <w:rPr>
          <w:rFonts w:ascii="Times New Roman" w:eastAsia="Calibri" w:hAnsi="Times New Roman" w:cs="Times New Roman"/>
          <w:sz w:val="24"/>
          <w:szCs w:val="24"/>
        </w:rPr>
        <w:t>Кислородсодержащие органические соединения</w:t>
      </w:r>
    </w:p>
    <w:p w14:paraId="05EE4CA0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 </w:t>
      </w:r>
      <w:r w:rsidRPr="00B375FD">
        <w:rPr>
          <w:rFonts w:ascii="Times New Roman" w:eastAsia="Calibri" w:hAnsi="Times New Roman" w:cs="Times New Roman"/>
          <w:sz w:val="24"/>
          <w:szCs w:val="24"/>
        </w:rPr>
        <w:t>Азотсодержащие органические соединения</w:t>
      </w:r>
    </w:p>
    <w:p w14:paraId="21FE3CF1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 </w:t>
      </w:r>
      <w:r w:rsidRPr="00B375FD">
        <w:rPr>
          <w:rFonts w:ascii="Times New Roman" w:eastAsia="Calibri" w:hAnsi="Times New Roman" w:cs="Times New Roman"/>
          <w:sz w:val="24"/>
          <w:szCs w:val="24"/>
        </w:rPr>
        <w:t>Биологически активные органические соединения</w:t>
      </w:r>
    </w:p>
    <w:p w14:paraId="3174A079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 xml:space="preserve">Тема 6 </w:t>
      </w:r>
      <w:r w:rsidRPr="00B375FD">
        <w:rPr>
          <w:rFonts w:ascii="Times New Roman" w:eastAsia="Calibri" w:hAnsi="Times New Roman" w:cs="Times New Roman"/>
          <w:sz w:val="24"/>
          <w:szCs w:val="24"/>
        </w:rPr>
        <w:t>Искусственные и синтетические органические соединения</w:t>
      </w:r>
    </w:p>
    <w:p w14:paraId="623D2144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11 класс</w:t>
      </w:r>
    </w:p>
    <w:p w14:paraId="5E320957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 xml:space="preserve">Тема 1 </w:t>
      </w:r>
      <w:r w:rsidRPr="00B375FD">
        <w:rPr>
          <w:rFonts w:ascii="Times New Roman" w:eastAsia="Calibri" w:hAnsi="Times New Roman" w:cs="Times New Roman"/>
          <w:sz w:val="24"/>
          <w:szCs w:val="24"/>
        </w:rPr>
        <w:t>Периодический закон и строение атома</w:t>
      </w:r>
    </w:p>
    <w:p w14:paraId="409D2E10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 xml:space="preserve">Тема 2 </w:t>
      </w:r>
      <w:r w:rsidRPr="00B375FD">
        <w:rPr>
          <w:rFonts w:ascii="Times New Roman" w:eastAsia="Calibri" w:hAnsi="Times New Roman" w:cs="Times New Roman"/>
          <w:sz w:val="24"/>
          <w:szCs w:val="24"/>
        </w:rPr>
        <w:t>Строение вещества</w:t>
      </w:r>
      <w:r w:rsidRPr="00B375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8FD0562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 xml:space="preserve">Тема 3 </w:t>
      </w:r>
      <w:r w:rsidRPr="00B375FD">
        <w:rPr>
          <w:rFonts w:ascii="Times New Roman" w:eastAsia="Calibri" w:hAnsi="Times New Roman" w:cs="Times New Roman"/>
          <w:sz w:val="24"/>
          <w:szCs w:val="24"/>
        </w:rPr>
        <w:t>Химические реакции</w:t>
      </w:r>
    </w:p>
    <w:p w14:paraId="4DC47E2E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 xml:space="preserve">Тема 4 </w:t>
      </w:r>
      <w:r w:rsidRPr="00B375FD">
        <w:rPr>
          <w:rFonts w:ascii="Times New Roman" w:eastAsia="Calibri" w:hAnsi="Times New Roman" w:cs="Times New Roman"/>
          <w:sz w:val="24"/>
          <w:szCs w:val="24"/>
        </w:rPr>
        <w:t>Вещества и их свойства</w:t>
      </w:r>
    </w:p>
    <w:p w14:paraId="0629950A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14:paraId="04474A72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 Для оценки учебных достижений обучающихся используется: </w:t>
      </w:r>
    </w:p>
    <w:p w14:paraId="3DFFB887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- текущий контроль в виде проверочных работ и тестов;</w:t>
      </w:r>
    </w:p>
    <w:p w14:paraId="1656E6F7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 тематический контроль в виде контрольных работ; </w:t>
      </w:r>
    </w:p>
    <w:p w14:paraId="1EE755FE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 xml:space="preserve">- итоговый контроль в виде контрольной работы и теста. </w:t>
      </w:r>
    </w:p>
    <w:p w14:paraId="2BDAB6F5" w14:textId="77777777" w:rsidR="00B375FD" w:rsidRPr="00B375FD" w:rsidRDefault="00B375FD" w:rsidP="00B375FD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FD">
        <w:rPr>
          <w:rFonts w:ascii="Times New Roman" w:eastAsia="Calibri" w:hAnsi="Times New Roman" w:cs="Times New Roman"/>
          <w:sz w:val="24"/>
          <w:szCs w:val="24"/>
        </w:rPr>
        <w:t>Формы контроля: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 тестовый контроль, в том числе с компьютерной поддержкой, устные зачеты, практические и лабораторные работы, контрольная работа.</w:t>
      </w:r>
    </w:p>
    <w:p w14:paraId="00A9AC00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82B0F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5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</w:p>
    <w:p w14:paraId="6DD8949F" w14:textId="77777777" w:rsidR="00B375FD" w:rsidRPr="00B375FD" w:rsidRDefault="00B375FD" w:rsidP="00B37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CC489B" w14:textId="77777777" w:rsidR="00B375FD" w:rsidRDefault="00B375FD"/>
    <w:sectPr w:rsidR="00B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FD"/>
    <w:rsid w:val="00B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3B1"/>
  <w15:chartTrackingRefBased/>
  <w15:docId w15:val="{AEFA3A8B-7B56-4AD1-A281-52608D59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2021-03-02T09:06:00Z</dcterms:created>
  <dcterms:modified xsi:type="dcterms:W3CDTF">2021-03-02T10:22:00Z</dcterms:modified>
</cp:coreProperties>
</file>